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5" w:name="_GoBack"/>
      <w:r>
        <w:rPr>
          <w:rFonts w:hint="eastAsia" w:ascii="方正小标宋简体" w:hAnsi="宋体" w:eastAsia="方正小标宋简体"/>
          <w:sz w:val="36"/>
          <w:szCs w:val="36"/>
        </w:rPr>
        <w:t>热淋病（急性肾盂肾炎）中医临床路径</w:t>
      </w:r>
    </w:p>
    <w:bookmarkEnd w:id="5"/>
    <w:p>
      <w:pPr>
        <w:spacing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（2018年版）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路径说明：本路径适合于西医诊断为急性肾盂肾炎的住院患者。</w:t>
      </w:r>
    </w:p>
    <w:p>
      <w:pPr>
        <w:spacing w:line="400" w:lineRule="exact"/>
        <w:ind w:firstLine="470" w:firstLineChars="196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一、热淋病（急性肾盂肾炎）中医临床路径标准住院流程 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（一）适用对象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0" w:name="_Toc204743492"/>
      <w:bookmarkStart w:id="1" w:name="_Toc204413135"/>
      <w:bookmarkStart w:id="2" w:name="_Toc204744216"/>
      <w:bookmarkStart w:id="3" w:name="_Toc204413280"/>
      <w:bookmarkStart w:id="4" w:name="_Toc204663027"/>
      <w:r>
        <w:rPr>
          <w:rFonts w:hint="eastAsia" w:ascii="宋体" w:hAnsi="宋体"/>
          <w:sz w:val="24"/>
        </w:rPr>
        <w:t>中医诊断：第一诊断为热淋病（</w:t>
      </w:r>
      <w:r>
        <w:rPr>
          <w:rFonts w:ascii="宋体" w:hAnsi="宋体"/>
          <w:sz w:val="24"/>
        </w:rPr>
        <w:t>TCD</w:t>
      </w:r>
      <w:r>
        <w:rPr>
          <w:rFonts w:hint="eastAsia" w:ascii="宋体" w:hAnsi="宋体"/>
          <w:sz w:val="24"/>
        </w:rPr>
        <w:t>编码</w:t>
      </w:r>
      <w:r>
        <w:rPr>
          <w:rFonts w:ascii="宋体" w:hAnsi="宋体"/>
          <w:sz w:val="24"/>
        </w:rPr>
        <w:t>:BNS020</w:t>
      </w:r>
      <w:r>
        <w:rPr>
          <w:rFonts w:hint="eastAsia" w:ascii="宋体" w:hAnsi="宋体"/>
          <w:sz w:val="24"/>
        </w:rPr>
        <w:t>）。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西医诊断：第一诊断为急性肾盂肾炎（ICD-10编码：N10.X0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）。</w:t>
      </w:r>
    </w:p>
    <w:bookmarkEnd w:id="0"/>
    <w:bookmarkEnd w:id="1"/>
    <w:bookmarkEnd w:id="2"/>
    <w:bookmarkEnd w:id="3"/>
    <w:bookmarkEnd w:id="4"/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（二）诊断依据 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1.疾病诊断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（1）中医诊断标准：参照《中医内科学》。</w:t>
      </w: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（2）西医诊断标准：参照中华医学会肾脏病学分会发布的《临床诊疗指南-肾脏病学分册》（2011年）。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2.证候诊断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参照中华中医药学会发布的《中医药单用/联合抗生素治疗常见感染性疾病临床实践指南·单纯性下尿路感染》（2017年）拟定。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热淋病（急性肾盂肾炎）临床常见证候：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膀胱湿热</w:t>
      </w:r>
      <w:r>
        <w:rPr>
          <w:rFonts w:ascii="宋体" w:hAnsi="宋体"/>
          <w:sz w:val="24"/>
        </w:rPr>
        <w:t>证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肝胆郁热证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气阴两虚伴湿热证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肝肾阴虚伴湿热证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脾肾两虚伴湿热证 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（三）治疗方案的选择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参照中华中医药学会发布的《中医内科常见病诊疗指南》（2008年）。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1.诊断明确，第一诊断为热淋病（急性肾盂肾炎）。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2.患者适合并接受中医治疗。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（四）标准住</w:t>
      </w:r>
      <w:r>
        <w:rPr>
          <w:rFonts w:ascii="Times New Roman" w:hAnsi="Times New Roman" w:cs="Times New Roman"/>
          <w:sz w:val="24"/>
        </w:rPr>
        <w:t>院日为≤14</w:t>
      </w:r>
      <w:r>
        <w:rPr>
          <w:rFonts w:hint="eastAsia" w:ascii="宋体" w:hAnsi="宋体"/>
          <w:sz w:val="24"/>
        </w:rPr>
        <w:t xml:space="preserve">天 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（五）进入路径标准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1.第一诊断必须符合热淋病（急性肾盂肾炎）的患者。</w:t>
      </w:r>
    </w:p>
    <w:p>
      <w:pPr>
        <w:spacing w:line="400" w:lineRule="exact"/>
        <w:ind w:left="1"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2.当患者同时具有其他疾病诊断，但住院期间不需要特殊处理，也不影响第一诊断的临床路径流程实施时，可以进入路径。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（六）中医证候学观察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四诊合参，收集该病种不同证候的主症、次症、舌、脉特点，以分清湿热之邪孰轻孰重，辨明是以虚为主，或以实为主。同时注意证候的动态变化。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（七）入院检查项目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1.必需的检查项目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血常规、尿常规、粪常规；肝功能、肾功能、电解质、血糖、血脂、凝血功能、CRP、ESR等；尿红细胞位相、白细胞分类、尿白细胞管型、清洁中段尿培养（包括细菌和真菌）+药敏、尿找抗酸杆菌；超声波检查（双肾形态大小、输尿管、膀胱、男性加前列腺）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2.可选择的检查项目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血培养、血、尿渗透压，尿N-乙酰-β氨基葡萄糖苷酶（NAG）、尿β2微球蛋白、24小时尿蛋白定量、尿找支原体和衣原体、尿结核杆菌培养、尿液高渗培养、血G（1,3-β-D-葡聚糖）试验、GM(半乳甘露聚糖)试验；胸片、心电图、残余尿B超、腹部B超、妇科B超、腹部X线平片、静脉肾盂造影、膀胱输尿管反流造影，必要时CT检查等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（八）治疗方法 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1.辨证选择口服中药汤剂、中成药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（1）膀胱湿热证：清热利湿通淋。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（2）肝胆郁热证：清肝利胆通淋。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（3）气阴两虚伴湿热证：益气养阴，清热利湿。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（4）肝肾阴虚伴湿热证：滋养肝肾，清利湿热。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（5）脾肾两虚伴湿热证：健脾益肾，清热利湿。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2.辨证选择静脉滴注中药注射液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3.其它中医特色治疗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（1）针刺疗法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（2）简便方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4.饮食疗法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5.西药治疗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6.护理调摄 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（九）出院标准 </w:t>
      </w:r>
    </w:p>
    <w:p>
      <w:pPr>
        <w:spacing w:line="400" w:lineRule="exact"/>
        <w:ind w:firstLine="460" w:firstLineChars="19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1.小便频数、淋沥涩痛、小腹拘急引痛、腰痛等临床症状有所改善。</w:t>
      </w:r>
    </w:p>
    <w:p>
      <w:pPr>
        <w:spacing w:line="400" w:lineRule="exact"/>
        <w:ind w:firstLine="460" w:firstLineChars="19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/>
          <w:sz w:val="24"/>
          <w:szCs w:val="24"/>
        </w:rPr>
        <w:t>尿常规白细胞计数达正常范围，</w:t>
      </w:r>
      <w:r>
        <w:rPr>
          <w:rFonts w:hint="eastAsia" w:ascii="宋体" w:hAnsi="宋体"/>
          <w:sz w:val="24"/>
          <w:szCs w:val="24"/>
        </w:rPr>
        <w:t>非复杂性尿感者尿培养转阴。</w:t>
      </w:r>
    </w:p>
    <w:p>
      <w:pPr>
        <w:spacing w:line="400" w:lineRule="exact"/>
        <w:ind w:firstLine="460" w:firstLineChars="19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3.无需继续住院治疗的并发症和/或合并症。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（十）变异及原因分析</w:t>
      </w:r>
    </w:p>
    <w:p>
      <w:pPr>
        <w:spacing w:line="400" w:lineRule="exact"/>
        <w:ind w:firstLine="460" w:firstLineChars="1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1.病情变化，需要延长住院时间，增加住院费用。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2.合并有其他系统疾病者，治疗期间病情加重，需要特殊处理，退出本路径。</w:t>
      </w:r>
    </w:p>
    <w:p>
      <w:pPr>
        <w:spacing w:line="400" w:lineRule="exact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宋体" w:hAnsi="宋体"/>
          <w:sz w:val="24"/>
        </w:rPr>
        <w:t>3.因患者及其家属意愿而影响本路径的执行时，退出本路径。</w:t>
      </w:r>
    </w:p>
    <w:p>
      <w:pPr>
        <w:spacing w:line="360" w:lineRule="auto"/>
        <w:ind w:firstLine="424" w:firstLineChars="177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黑体" w:eastAsia="黑体"/>
          <w:sz w:val="24"/>
        </w:rPr>
        <w:t>二、热淋病（急性肾盂肾炎）中医临床路径标准住院表单</w:t>
      </w:r>
    </w:p>
    <w:p>
      <w:pPr>
        <w:ind w:firstLine="140" w:firstLineChars="67"/>
        <w:rPr>
          <w:szCs w:val="21"/>
          <w:u w:val="single"/>
        </w:rPr>
      </w:pPr>
      <w:r>
        <w:rPr>
          <w:rFonts w:hint="eastAsia" w:ascii="宋体" w:hAnsi="宋体"/>
          <w:szCs w:val="21"/>
        </w:rPr>
        <w:t>适用对象：第一诊断为热淋病（急性肾盂肾炎（</w:t>
      </w:r>
      <w:r>
        <w:rPr>
          <w:rFonts w:ascii="宋体" w:hAnsi="宋体"/>
          <w:szCs w:val="21"/>
        </w:rPr>
        <w:t>TCD</w:t>
      </w:r>
      <w:r>
        <w:rPr>
          <w:rFonts w:hint="eastAsia" w:ascii="宋体" w:hAnsi="宋体"/>
          <w:szCs w:val="21"/>
        </w:rPr>
        <w:t>编码</w:t>
      </w:r>
      <w:r>
        <w:rPr>
          <w:rFonts w:ascii="宋体" w:hAnsi="宋体"/>
          <w:szCs w:val="21"/>
        </w:rPr>
        <w:t>:BNS020</w:t>
      </w:r>
      <w:r>
        <w:rPr>
          <w:rFonts w:hint="eastAsia" w:ascii="宋体" w:hAnsi="宋体"/>
          <w:szCs w:val="21"/>
        </w:rPr>
        <w:t>、ICD-10编码：N10.</w:t>
      </w:r>
      <w:r>
        <w:rPr>
          <w:rFonts w:ascii="宋体" w:hAnsi="宋体"/>
          <w:szCs w:val="21"/>
        </w:rPr>
        <w:t>X0</w:t>
      </w:r>
      <w:r>
        <w:rPr>
          <w:rFonts w:hint="eastAsia" w:ascii="宋体" w:hAnsi="宋体"/>
          <w:szCs w:val="21"/>
        </w:rPr>
        <w:t>1）</w:t>
      </w:r>
    </w:p>
    <w:p>
      <w:pPr>
        <w:ind w:firstLine="105" w:firstLineChar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患者姓名：性别：年龄：门诊号：住院号：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发病</w:t>
      </w:r>
      <w:r>
        <w:rPr>
          <w:rFonts w:hint="eastAsia" w:ascii="宋体" w:hAnsi="宋体" w:cs="仿宋_GB2312"/>
          <w:szCs w:val="21"/>
        </w:rPr>
        <w:t>时间：</w:t>
      </w:r>
      <w:r>
        <w:rPr>
          <w:rFonts w:hint="eastAsia" w:ascii="宋体" w:hAnsi="宋体"/>
          <w:szCs w:val="21"/>
        </w:rPr>
        <w:t>年月日时分  住院日期：年月日 出院日期：年月日</w:t>
      </w:r>
    </w:p>
    <w:p>
      <w:pPr>
        <w:rPr>
          <w:rFonts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标准住院日：</w:t>
      </w:r>
      <w:r>
        <w:rPr>
          <w:rFonts w:cs="Times New Roman" w:asciiTheme="minorEastAsia" w:hAnsiTheme="minorEastAsia"/>
          <w:szCs w:val="21"/>
        </w:rPr>
        <w:t>≤</w:t>
      </w:r>
      <w:r>
        <w:rPr>
          <w:rFonts w:hint="eastAsia" w:cs="Times New Roman" w:asciiTheme="minorEastAsia" w:hAnsiTheme="minorEastAsia"/>
          <w:szCs w:val="21"/>
        </w:rPr>
        <w:t>14</w:t>
      </w:r>
      <w:r>
        <w:rPr>
          <w:rFonts w:hint="eastAsia" w:asciiTheme="minorEastAsia" w:hAnsiTheme="minorEastAsia"/>
          <w:bCs/>
          <w:szCs w:val="21"/>
        </w:rPr>
        <w:t>天</w:t>
      </w:r>
      <w:r>
        <w:rPr>
          <w:rFonts w:hint="eastAsia" w:asciiTheme="minorEastAsia" w:hAnsiTheme="minorEastAsia"/>
          <w:szCs w:val="21"/>
        </w:rPr>
        <w:t xml:space="preserve">                    实际住院日：天</w:t>
      </w:r>
    </w:p>
    <w:tbl>
      <w:tblPr>
        <w:tblStyle w:val="3"/>
        <w:tblW w:w="8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888"/>
        <w:gridCol w:w="296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年月日（入院第1天）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初步诊断，评估病情，选择治疗方案。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诊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疗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□完成病史采集与体格检查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□采集中医四诊信息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□西医诊断（病因、分期诊断等）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□中医诊断（病名和证型）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□完成住院病例和首次病程记录</w:t>
            </w:r>
          </w:p>
          <w:p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□初步拟定诊疗方案</w:t>
            </w:r>
          </w:p>
          <w:p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□向患者家属交待病情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□辅助检查项目 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□中医治疗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点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嘱</w:t>
            </w:r>
          </w:p>
        </w:tc>
        <w:tc>
          <w:tcPr>
            <w:tcW w:w="4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□肾脏病常规护理 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1 \* ROMAN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级/II级护理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□低盐饮食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□记24小时出入量，测体重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□中药汤剂辨证论治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7" w:leftChars="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□中药静脉注射剂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□口服中成药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3" w:leftChars="1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□其它中医特色疗法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3" w:leftChars="1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□针刺治疗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□饮食疗法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西药 </w:t>
            </w:r>
          </w:p>
          <w:p>
            <w:pPr>
              <w:ind w:left="672" w:leftChars="1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□抗菌素</w:t>
            </w:r>
          </w:p>
          <w:p>
            <w:pPr>
              <w:ind w:left="672" w:leftChars="220" w:hanging="210" w:hanging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□静脉  □口服</w:t>
            </w:r>
          </w:p>
          <w:p>
            <w:pPr>
              <w:ind w:firstLine="252" w:firstLineChars="1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□碱化尿液</w:t>
            </w:r>
          </w:p>
          <w:p>
            <w:pPr>
              <w:ind w:firstLine="462" w:firstLineChars="2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□碳酸氢钠 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必须检查医嘱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□血常规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□尿常规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□粪常规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□肝肾功能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□电解质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□血脂血糖 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□凝血功能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□C反应蛋白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□血沉</w:t>
            </w:r>
          </w:p>
          <w:p>
            <w:pPr>
              <w:spacing w:line="320" w:lineRule="exact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□清洁中段尿培养</w:t>
            </w:r>
            <w:r>
              <w:rPr>
                <w:rFonts w:hint="eastAsia" w:ascii="宋体" w:hAnsi="宋体"/>
                <w:spacing w:val="-6"/>
                <w:szCs w:val="21"/>
              </w:rPr>
              <w:t>+药敏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□尿红细胞位相和白细胞分类</w:t>
            </w:r>
          </w:p>
          <w:p>
            <w:pPr>
              <w:spacing w:line="320" w:lineRule="exact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□尿找抗酸杆菌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选择检查项目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□心电图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□血培养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□胸片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□残余尿B超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□腹部B超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□妇科B超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□腹部X线平片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□入院宣教                       □生命体征监测、出入量记录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□发放临床路径告知书             □根据医嘱指导患者完成相关检查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□饮食指导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记录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有，  原因: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</w:tr>
    </w:tbl>
    <w:p>
      <w:pPr>
        <w:spacing w:afterLines="50"/>
        <w:rPr>
          <w:rFonts w:ascii="宋体" w:hAnsi="宋体"/>
          <w:szCs w:val="21"/>
        </w:rPr>
      </w:pPr>
    </w:p>
    <w:tbl>
      <w:tblPr>
        <w:tblStyle w:val="3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855"/>
        <w:gridCol w:w="68"/>
        <w:gridCol w:w="1787"/>
        <w:gridCol w:w="136"/>
        <w:gridCol w:w="1719"/>
        <w:gridCol w:w="204"/>
        <w:gridCol w:w="1883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31" w:firstLineChars="53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年月日 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第2天）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31" w:firstLineChars="53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年月日 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住院第3～7天）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49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目标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完善检查，明确原发病及诱因并予纠正。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初步评估治疗效果，调整治疗方案。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02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疗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作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□上级医师查房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□完成主治医师查房记录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□确认检查结果并制定相应处理措施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□明确原发病及诱因予纠正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□中医治疗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□向患者及家属交待病情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□签署各种必要的知情同书、自费用品协议书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□上级医师查房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□完成主任医师查房记录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□根据病情调整方案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□中医治疗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983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点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医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嘱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□肾脏病常规护理                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1 \* ROMAN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级/II级护理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□低盐饮食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□记24小时出入量，测体重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□中药汤剂辨证论治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7" w:leftChars="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□中药静脉注射剂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□口服中成药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3" w:leftChars="1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□其它中医特色疗法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3" w:leftChars="11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□针刺治疗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□饮食疗法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西药 </w:t>
            </w:r>
          </w:p>
          <w:p>
            <w:pPr>
              <w:ind w:left="672" w:leftChars="1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□抗菌素</w:t>
            </w:r>
          </w:p>
          <w:p>
            <w:pPr>
              <w:ind w:left="672" w:leftChars="220" w:hanging="210" w:hanging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□静脉  □口服</w:t>
            </w:r>
          </w:p>
          <w:p>
            <w:pPr>
              <w:ind w:firstLine="252" w:firstLineChars="1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□碱化尿液</w:t>
            </w:r>
          </w:p>
          <w:p>
            <w:pPr>
              <w:ind w:firstLine="462" w:firstLineChars="2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□碳酸氢钠 </w:t>
            </w:r>
          </w:p>
          <w:p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hint="eastAsia" w:ascii="宋体" w:hAnsi="宋体" w:eastAsia="宋体" w:cs="Times New Roman"/>
                <w:szCs w:val="21"/>
              </w:rPr>
              <w:t>□心电监护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临时医嘱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□继续完善入院检查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□必要时检查：尿</w:t>
            </w:r>
            <w:r>
              <w:rPr>
                <w:rFonts w:ascii="宋体" w:hAnsi="宋体"/>
                <w:szCs w:val="21"/>
              </w:rPr>
              <w:t>NAG</w:t>
            </w:r>
            <w:r>
              <w:rPr>
                <w:rFonts w:hint="eastAsia" w:ascii="宋体" w:hAnsi="宋体"/>
                <w:szCs w:val="21"/>
              </w:rPr>
              <w:t>、尿β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微球蛋白、尿渗透压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其他特殊医嘱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□肾脏病常规护理                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1 \* ROMAN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级/II级护理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□低盐饮食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□记24小时出入量，测体重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□中药汤剂辨证论治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7" w:leftChars="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□中药静脉注射剂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□口服中成药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3" w:leftChars="1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□其它中医特色疗法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left="23" w:leftChars="11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□针刺治疗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□饮食疗法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西药 </w:t>
            </w:r>
          </w:p>
          <w:p>
            <w:pPr>
              <w:ind w:left="672" w:leftChars="1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□抗菌素</w:t>
            </w:r>
          </w:p>
          <w:p>
            <w:pPr>
              <w:ind w:left="672" w:leftChars="220" w:hanging="210" w:hanging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□静脉  □口服</w:t>
            </w:r>
          </w:p>
          <w:p>
            <w:pPr>
              <w:ind w:firstLine="252" w:firstLineChars="1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□碱化尿液</w:t>
            </w:r>
          </w:p>
          <w:p>
            <w:pPr>
              <w:ind w:firstLine="462" w:firstLineChars="2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□碳酸氢钠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临时医嘱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□必要时复查尿常规、血常规、肾功   能、肝功能、血培养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□复查清洁中段尿培养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</w:rPr>
              <w:t>脉肾盂造影、膀胱输尿管反流造影，必要时CT检查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3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护理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□生命体征监测、出入量记录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□根据医生医嘱指导患者完成相关检查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□避免诱因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□饮食指导 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□生命体征监测、出入量记录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□治疗观察 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观察患者病情变化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□心理与生活护理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934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变异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记录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有， 原因: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有， 原因: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</w:t>
            </w:r>
          </w:p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9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责任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护士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35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医师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94" w:hRule="atLeast"/>
          <w:jc w:val="center"/>
        </w:trPr>
        <w:tc>
          <w:tcPr>
            <w:tcW w:w="8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日期</w:t>
            </w:r>
          </w:p>
        </w:tc>
        <w:tc>
          <w:tcPr>
            <w:tcW w:w="3846" w:type="dxa"/>
            <w:gridSpan w:val="4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年月日</w:t>
            </w:r>
          </w:p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住院第8～13天）</w:t>
            </w:r>
          </w:p>
        </w:tc>
        <w:tc>
          <w:tcPr>
            <w:tcW w:w="3847" w:type="dxa"/>
            <w:gridSpan w:val="4"/>
          </w:tcPr>
          <w:p>
            <w:pPr>
              <w:snapToGrid w:val="0"/>
              <w:ind w:firstLine="441" w:firstLineChars="21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年月日</w:t>
            </w:r>
          </w:p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（住院第14日，出院日）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目标</w:t>
            </w:r>
          </w:p>
        </w:tc>
        <w:tc>
          <w:tcPr>
            <w:tcW w:w="3846" w:type="dxa"/>
            <w:gridSpan w:val="4"/>
          </w:tcPr>
          <w:p>
            <w:pPr>
              <w:tabs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巩固治疗效果</w:t>
            </w:r>
          </w:p>
        </w:tc>
        <w:tc>
          <w:tcPr>
            <w:tcW w:w="3847" w:type="dxa"/>
            <w:gridSpan w:val="4"/>
          </w:tcPr>
          <w:p>
            <w:pPr>
              <w:tabs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安排出院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要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诊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疗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作</w:t>
            </w:r>
          </w:p>
        </w:tc>
        <w:tc>
          <w:tcPr>
            <w:tcW w:w="3846" w:type="dxa"/>
            <w:gridSpan w:val="4"/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□住院医师查房，上级医师定期查房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□书写病程记录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□根据病情调整诊疗方案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□中医治疗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□评估一般情况、急性肾盂肾炎并发症或合并症、治疗副作用等</w:t>
            </w:r>
          </w:p>
        </w:tc>
        <w:tc>
          <w:tcPr>
            <w:tcW w:w="3847" w:type="dxa"/>
            <w:gridSpan w:val="4"/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□上级医师查房确定出院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□完成查房、出院记录及出院诊断书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□评估疗效 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□出院后门诊复诊及药物指导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□主管医师拟定随访计划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□如果患者不能出院，在病程记录中说明原因和继续治疗的方案。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重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点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医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嘱</w:t>
            </w:r>
          </w:p>
        </w:tc>
        <w:tc>
          <w:tcPr>
            <w:tcW w:w="3846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长期医嘱：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□根据病情调整长期用药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临时医嘱：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□复查入院时阳性检查项目和清洁中段尿培养、血培养（第二次仍阳性者复查）、</w:t>
            </w:r>
            <w:r>
              <w:rPr>
                <w:rFonts w:asciiTheme="minorEastAsia" w:hAnsiTheme="minorEastAsia"/>
                <w:szCs w:val="21"/>
              </w:rPr>
              <w:t>24</w:t>
            </w:r>
            <w:r>
              <w:rPr>
                <w:rFonts w:hint="eastAsia" w:asciiTheme="minorEastAsia" w:hAnsiTheme="minorEastAsia"/>
                <w:szCs w:val="21"/>
              </w:rPr>
              <w:t>小时尿蛋白定量等专科重要检查项目</w:t>
            </w:r>
          </w:p>
        </w:tc>
        <w:tc>
          <w:tcPr>
            <w:tcW w:w="3847" w:type="dxa"/>
            <w:gridSpan w:val="4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长期医嘱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□停长期医嘱 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临时医嘱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□出院带药</w:t>
            </w:r>
          </w:p>
          <w:p>
            <w:pPr>
              <w:rPr>
                <w:rFonts w:cs="Times New Roman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护理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工作</w:t>
            </w:r>
          </w:p>
        </w:tc>
        <w:tc>
          <w:tcPr>
            <w:tcW w:w="3846" w:type="dxa"/>
            <w:gridSpan w:val="4"/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□生命体征监测、出入量记录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□疾病进展教育      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□治疗教育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□心理与生活护理</w:t>
            </w:r>
          </w:p>
        </w:tc>
        <w:tc>
          <w:tcPr>
            <w:tcW w:w="3847" w:type="dxa"/>
            <w:gridSpan w:val="4"/>
          </w:tcPr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□出院宣教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□发放出院健康教育手册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□药物指导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□指导患者门诊复诊</w:t>
            </w:r>
          </w:p>
          <w:p>
            <w:pPr>
              <w:tabs>
                <w:tab w:val="left" w:pos="420"/>
                <w:tab w:val="left" w:pos="1080"/>
              </w:tabs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□帮助患者或家属办理离院手续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病情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变异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记录</w:t>
            </w:r>
          </w:p>
        </w:tc>
        <w:tc>
          <w:tcPr>
            <w:tcW w:w="3846" w:type="dxa"/>
            <w:gridSpan w:val="4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无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</w:rPr>
              <w:t>有， 原因: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1.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2.</w:t>
            </w:r>
          </w:p>
        </w:tc>
        <w:tc>
          <w:tcPr>
            <w:tcW w:w="3847" w:type="dxa"/>
            <w:gridSpan w:val="4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无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</w:rPr>
              <w:t>有， 原因: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1.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2.  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□如延期出院，原因：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责任护士签名</w:t>
            </w:r>
          </w:p>
        </w:tc>
        <w:tc>
          <w:tcPr>
            <w:tcW w:w="1923" w:type="dxa"/>
            <w:gridSpan w:val="2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23" w:type="dxa"/>
            <w:gridSpan w:val="2"/>
          </w:tcPr>
          <w:p>
            <w:pPr>
              <w:widowControl/>
              <w:snapToGrid w:val="0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时间</w:t>
            </w:r>
          </w:p>
        </w:tc>
        <w:tc>
          <w:tcPr>
            <w:tcW w:w="1923" w:type="dxa"/>
            <w:gridSpan w:val="2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24" w:type="dxa"/>
            <w:gridSpan w:val="2"/>
          </w:tcPr>
          <w:p>
            <w:pPr>
              <w:widowControl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签名</w:t>
            </w:r>
          </w:p>
        </w:tc>
        <w:tc>
          <w:tcPr>
            <w:tcW w:w="1923" w:type="dxa"/>
            <w:gridSpan w:val="2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23" w:type="dxa"/>
            <w:gridSpan w:val="2"/>
          </w:tcPr>
          <w:p>
            <w:pPr>
              <w:widowControl/>
              <w:snapToGrid w:val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时间</w:t>
            </w:r>
          </w:p>
        </w:tc>
        <w:tc>
          <w:tcPr>
            <w:tcW w:w="1923" w:type="dxa"/>
            <w:gridSpan w:val="2"/>
          </w:tcPr>
          <w:p>
            <w:pPr>
              <w:widowControl/>
              <w:snapToGrid w:val="0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924" w:type="dxa"/>
            <w:gridSpan w:val="2"/>
          </w:tcPr>
          <w:p>
            <w:pPr>
              <w:widowControl/>
              <w:snapToGrid w:val="0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时间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牵头分会：中华中医药学会肾病分会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牵头人：杨洪涛（</w:t>
      </w:r>
      <w:r>
        <w:rPr>
          <w:rFonts w:hint="eastAsia" w:ascii="宋体" w:hAnsi="宋体"/>
          <w:sz w:val="24"/>
          <w:szCs w:val="24"/>
        </w:rPr>
        <w:t>天津中医药大学第一附属医院）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主要完成人：</w:t>
      </w:r>
    </w:p>
    <w:p>
      <w:pPr>
        <w:adjustRightInd w:val="0"/>
        <w:snapToGrid w:val="0"/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杨洪涛（天津中医药大学第一附属医院）</w:t>
      </w:r>
    </w:p>
    <w:p>
      <w:pPr>
        <w:adjustRightInd w:val="0"/>
        <w:snapToGrid w:val="0"/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王耀献（北京中医药大学东直门医院）</w:t>
      </w:r>
    </w:p>
    <w:p>
      <w:pPr>
        <w:adjustRightInd w:val="0"/>
        <w:snapToGrid w:val="0"/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李建民（北京市中西医结合医院）</w:t>
      </w:r>
    </w:p>
    <w:p>
      <w:pPr>
        <w:adjustRightInd w:val="0"/>
        <w:snapToGrid w:val="0"/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张守琳（长春中医药大学附属医院）</w:t>
      </w:r>
    </w:p>
    <w:p>
      <w:pPr>
        <w:adjustRightInd w:val="0"/>
        <w:snapToGrid w:val="0"/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程小红（陕西省中医医院）</w:t>
      </w:r>
    </w:p>
    <w:p>
      <w:pPr>
        <w:rPr>
          <w:sz w:val="28"/>
          <w:szCs w:val="28"/>
        </w:rPr>
      </w:pPr>
    </w:p>
    <w:p>
      <w:pPr>
        <w:spacing w:afterLines="50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5E9B"/>
    <w:multiLevelType w:val="multilevel"/>
    <w:tmpl w:val="5DEC5E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21D4"/>
    <w:rsid w:val="047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2018-12-03T02:29:00Z</dcterms:created>
  <dc:creator>admin</dc:creator>
  <cp:lastModifiedBy>admin</cp:lastModifiedBy>
  <dcterms:modified xsi:type="dcterms:W3CDTF">2018-12-03T02:31:03Z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